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DORA-Minimalanforderungen – Dienstleister-Fragebogen (IT-Betrieb / Citrix / Serverinfrastruktur)</w:t>
      </w:r>
    </w:p>
    <w:p>
      <w:r>
        <w:t>Dieser Fragebogen dient der Erfassung der für die DORA-Verordnung (EU) relevanten Angaben zu Ihrem IT-Dienstleistungsverhältnis. Bitte füllen Sie die Felder so konkret wie möglich aus. Die Angaben werden zur Risiko- und Compliance-Dokumentation gemäß Art. 28–30 DORA verwendet.</w:t>
      </w:r>
    </w:p>
    <w:p>
      <w:pPr>
        <w:pStyle w:val="Heading2"/>
      </w:pPr>
      <w:r>
        <w:t>1. Allgemeine Angaben</w:t>
      </w:r>
    </w:p>
    <w:p>
      <w:r>
        <w:t>□ Unternehmensname, Sitz, Rechtsform:</w:t>
      </w:r>
    </w:p>
    <w:p>
      <w:r>
        <w:t>□ Kontaktperson für IT-Sicherheit/Betrieb:</w:t>
      </w:r>
    </w:p>
    <w:p>
      <w:r>
        <w:t>□ Leistungsumfang (z. B. Citrix-Desktops, Serverbetrieb, Datenbankhosting):</w:t>
      </w:r>
    </w:p>
    <w:p>
      <w:r>
        <w:t>□ Standorte der Rechenzentren / Hosting-Infrastruktur:</w:t>
      </w:r>
    </w:p>
    <w:p>
      <w:r>
        <w:t>□ Zertifizierungen (z. B. ISO 27001, SOC2, EN 50600):</w:t>
      </w:r>
    </w:p>
    <w:p>
      <w:r>
        <w:t>□ Vertragsbeginn, Laufzeit, SLA-Verfügbarkeit und Supportzeiten:</w:t>
      </w:r>
    </w:p>
    <w:p>
      <w:pPr>
        <w:pStyle w:val="Heading2"/>
      </w:pPr>
      <w:r>
        <w:t>2. Kritikalität und Risiko</w:t>
      </w:r>
    </w:p>
    <w:p>
      <w:r>
        <w:t>□ Einstufung der erbrachten Dienste (kritisch / wesentlich / unkritisch):</w:t>
      </w:r>
    </w:p>
    <w:p>
      <w:r>
        <w:t>□ Mögliche Auswirkungen bei Ausfall (Verfügbarkeit, Datenverlust, Betriebsunterbrechung):</w:t>
      </w:r>
    </w:p>
    <w:p>
      <w:r>
        <w:t>□ Abhängigkeiten von weiteren Systemen oder Netzwerken (z. B. VPN, Citrix, SMB):</w:t>
      </w:r>
    </w:p>
    <w:p>
      <w:pPr>
        <w:pStyle w:val="Heading2"/>
      </w:pPr>
      <w:r>
        <w:t>3. Informationssicherheit</w:t>
      </w:r>
    </w:p>
    <w:p>
      <w:r>
        <w:t>□ Beschreibung der Netztrennung / Segmentierung (z. B. Citrix, SMB, Datenbanken):</w:t>
      </w:r>
    </w:p>
    <w:p>
      <w:r>
        <w:t>□ Verwendete Authentifizierungsverfahren (z. B. AD, MFA, Zertifikate):</w:t>
      </w:r>
    </w:p>
    <w:p>
      <w:r>
        <w:t>□ Monitoring- und Logging-Verfahren (z. B. Login-Protokolle, Administratorzugriffe):</w:t>
      </w:r>
    </w:p>
    <w:p>
      <w:r>
        <w:t>□ Patchmanagement: Updatezyklen und Verantwortlichkeiten:</w:t>
      </w:r>
    </w:p>
    <w:p>
      <w:r>
        <w:t>□ Verwendung von Firewalls und IDS/IPS-Systemen:</w:t>
      </w:r>
    </w:p>
    <w:p>
      <w:pPr>
        <w:pStyle w:val="Heading2"/>
      </w:pPr>
      <w:r>
        <w:t>4. Business Continuity &amp; Resilienz</w:t>
      </w:r>
    </w:p>
    <w:p>
      <w:r>
        <w:t>□ Backup-Strategie (Intervalle, Speicherorte, Aufbewahrungsdauer):</w:t>
      </w:r>
    </w:p>
    <w:p>
      <w:r>
        <w:t>□ Wiederanlaufzeiten (RTO/RPO):</w:t>
      </w:r>
    </w:p>
    <w:p>
      <w:r>
        <w:t>□ Durchgeführte Wiederherstellungstests (Datum, Häufigkeit):</w:t>
      </w:r>
    </w:p>
    <w:p>
      <w:r>
        <w:t>□ Redundanzmechanismen oder Notfallstandorte:</w:t>
      </w:r>
    </w:p>
    <w:p>
      <w:pPr>
        <w:pStyle w:val="Heading2"/>
      </w:pPr>
      <w:r>
        <w:t>5. Incident Management</w:t>
      </w:r>
    </w:p>
    <w:p>
      <w:r>
        <w:t>□ Meldepflicht bei Sicherheits- oder Verfügbarkeitsvorfällen (Frist, Kanal):</w:t>
      </w:r>
    </w:p>
    <w:p>
      <w:r>
        <w:t>□ Verantwortliche Ansprechpersonen bei Sicherheitsvorfällen:</w:t>
      </w:r>
    </w:p>
    <w:p>
      <w:r>
        <w:t>□ Vorgehensweise bei Sicherheitsvorfällen (z. B. Analyse, Reporting, Eskalation):</w:t>
      </w:r>
    </w:p>
    <w:p>
      <w:pPr>
        <w:pStyle w:val="Heading2"/>
      </w:pPr>
      <w:r>
        <w:t>6. Subdienstleister</w:t>
      </w:r>
    </w:p>
    <w:p>
      <w:r>
        <w:t>□ Werden Subdienstleister oder externe Cloud-/Hosting-Anbieter eingesetzt? Wenn ja, welche?</w:t>
      </w:r>
    </w:p>
    <w:p>
      <w:r>
        <w:t>□ Welche Sicherheitszertifizierungen besitzen diese Subdienstleister?</w:t>
      </w:r>
    </w:p>
    <w:p>
      <w:r>
        <w:t>□ Wie erfolgt die Kontrolle und Auswahl dieser Subdienstleister?</w:t>
      </w:r>
    </w:p>
    <w:p>
      <w:pPr>
        <w:pStyle w:val="Heading2"/>
      </w:pPr>
      <w:r>
        <w:t>7. Auditierbarkeit &amp; Exit</w:t>
      </w:r>
    </w:p>
    <w:p>
      <w:r>
        <w:t>□ Bestehen Audit- oder Prüfungsrechte für den Auftraggeber?</w:t>
      </w:r>
    </w:p>
    <w:p>
      <w:r>
        <w:t>□ Welche Berichte oder Nachweise (z. B. PenTests, Zertifikate) können bereitgestellt werden?</w:t>
      </w:r>
    </w:p>
    <w:p>
      <w:r>
        <w:t>□ Wie erfolgt die Datenrückgabe oder Löschung bei Vertragsende?</w:t>
      </w:r>
    </w:p>
    <w:p>
      <w:pPr>
        <w:pStyle w:val="Heading2"/>
      </w:pPr>
      <w:r>
        <w:t>8. Technische Schnittstellen (gemäß Netzwerkarchitektur)</w:t>
      </w:r>
    </w:p>
    <w:p>
      <w:r>
        <w:t>□ Verwendete Protokolle und Ports (z. B. 443/TCP, 3478/UDP, RDP, CIFS):</w:t>
      </w:r>
    </w:p>
    <w:p>
      <w:r>
        <w:t>□ VPN- oder Wireguard-Verbindungen (Endpunkte, Authentifizierung):</w:t>
      </w:r>
    </w:p>
    <w:p>
      <w:r>
        <w:t>□ Firewall-Regeln zwischen Kundennetz und Dienstleisterinfrastruktur:</w:t>
      </w:r>
    </w:p>
    <w:p>
      <w:r>
        <w:t>□ Abgesicherte Kommunikation zwischen FLC-Server, Citrix, SMB und Datenbanken: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